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08F57F62" w:rsidR="0074494B" w:rsidRPr="00F0689F" w:rsidRDefault="00A85498" w:rsidP="0074494B">
      <w:pPr>
        <w:pStyle w:val="Subhead"/>
        <w:rPr>
          <w:bCs/>
          <w:iCs w:val="0"/>
          <w:spacing w:val="-10"/>
          <w:kern w:val="28"/>
          <w:sz w:val="40"/>
          <w:szCs w:val="40"/>
          <w:lang w:val="en-US"/>
        </w:rPr>
      </w:pPr>
      <w:r>
        <w:rPr>
          <w:bCs/>
          <w:iCs w:val="0"/>
          <w:kern w:val="28"/>
          <w:sz w:val="40"/>
          <w:szCs w:val="40"/>
          <w:lang w:val="pt-BR"/>
        </w:rPr>
        <w:t>Kleemann │ Novo britador de impacto MOBIREX MR 130i PRO em primeiro uso</w:t>
      </w:r>
    </w:p>
    <w:p w14:paraId="3DCDEDF0" w14:textId="4D247704" w:rsidR="00B136F0" w:rsidRPr="00F0689F" w:rsidRDefault="00404CA5" w:rsidP="00B136F0">
      <w:pPr>
        <w:rPr>
          <w:b/>
          <w:bCs/>
          <w:sz w:val="24"/>
          <w:szCs w:val="24"/>
          <w:lang w:val="en-US"/>
        </w:rPr>
      </w:pPr>
      <w:r>
        <w:rPr>
          <w:b/>
          <w:bCs/>
          <w:sz w:val="24"/>
          <w:szCs w:val="24"/>
          <w:lang w:val="pt-BR"/>
        </w:rPr>
        <w:t>O novo Kleemann britador de impacto MOBIREX MR 130i PRO está em uso em uma pedreira de pedra calcária perto de Wuppertal. O mais recente membro da família da linha PRO oferece um peneiramento eficaz e uma alta produção.</w:t>
      </w:r>
    </w:p>
    <w:p w14:paraId="0FB2FCF6" w14:textId="77777777" w:rsidR="003F3D95" w:rsidRPr="00F0689F" w:rsidRDefault="003F3D95" w:rsidP="00FF05BC">
      <w:pPr>
        <w:pStyle w:val="Absatzberschrift"/>
        <w:jc w:val="both"/>
        <w:rPr>
          <w:lang w:val="en-US"/>
        </w:rPr>
      </w:pPr>
    </w:p>
    <w:p w14:paraId="5B4C7B5B" w14:textId="77777777" w:rsidR="00B136F0" w:rsidRPr="00F0689F" w:rsidRDefault="00B136F0" w:rsidP="00FF05BC">
      <w:pPr>
        <w:pStyle w:val="Absatzberschrift"/>
        <w:jc w:val="both"/>
        <w:rPr>
          <w:lang w:val="en-US"/>
        </w:rPr>
      </w:pPr>
      <w:r>
        <w:rPr>
          <w:bCs/>
          <w:lang w:val="pt-BR"/>
        </w:rPr>
        <w:t>A planta combinada prova sua qualidade na pedreira de pedra calcária</w:t>
      </w:r>
    </w:p>
    <w:p w14:paraId="6C707C6B" w14:textId="566D8127" w:rsidR="00B136F0" w:rsidRPr="00F0689F" w:rsidRDefault="00B136F0" w:rsidP="00B136F0">
      <w:pPr>
        <w:pStyle w:val="Absatzberschrift"/>
        <w:jc w:val="both"/>
        <w:rPr>
          <w:b w:val="0"/>
          <w:lang w:val="en-US"/>
        </w:rPr>
      </w:pPr>
      <w:r>
        <w:rPr>
          <w:b w:val="0"/>
          <w:lang w:val="pt-BR"/>
        </w:rPr>
        <w:t>Com o Kleemann britador de impacto MOBIREX MR 130i PRO é triturada pedra calcária para a indústria de combustão na pedreira de Oetelshofen, junto a Wuppertal. Uma planta combinada na qual a unidade de peneiramento está diretamente ligada à planta de britagem – esse era o desejo da entidade operadora. Onde antes havia um britador de impacto e uma planta de peneiramento separados, trabalha agora a MOBIREX MR 130i PRO com unidade de peneiramento final integrada e retorno de grânulos excessivamente grandes. Isso reduz, entre outras coisas, o consumo de combustível. Em vez de ser necessário alimentar a planta de britagem e de peneiramento, já só é necessário abastecer uma única máquina, que também apresenta valores de consumo reduzidos. Com a nova máquina é alcançado o produto final 0/45 com a dimensão de alimentação 0/600. Com a unidade de peneiramento final de deck duplo se descarrega uma granulação final, sendo os dois decks da peneira aproveitados ao máximo. Para isso, no deck inferior está montada uma malha quadrada de 50, o deck superior, com uma malha maior, está instalado como deck de alívio. O grânulo excessivamente grande tanto do deck superior como do deck inferior é levado sem complicações, através da correia de transferência reversível, para a correia de grão superdimensionado, sendo reencaminhado para o processo de britagem.</w:t>
      </w:r>
    </w:p>
    <w:p w14:paraId="770334C1" w14:textId="77777777" w:rsidR="00B136F0" w:rsidRPr="00F0689F" w:rsidRDefault="00B136F0" w:rsidP="00B136F0">
      <w:pPr>
        <w:pStyle w:val="Absatzberschrift"/>
        <w:rPr>
          <w:b w:val="0"/>
          <w:bCs/>
          <w:lang w:val="en-US"/>
        </w:rPr>
      </w:pPr>
    </w:p>
    <w:p w14:paraId="2A66E6B0" w14:textId="45069B55" w:rsidR="00B136F0" w:rsidRPr="00F0689F" w:rsidRDefault="00B136F0" w:rsidP="00B136F0">
      <w:pPr>
        <w:pStyle w:val="Absatzberschrift"/>
        <w:jc w:val="both"/>
        <w:rPr>
          <w:lang w:val="en-US"/>
        </w:rPr>
      </w:pPr>
      <w:r>
        <w:rPr>
          <w:bCs/>
          <w:lang w:val="pt-BR"/>
        </w:rPr>
        <w:t>Um novo desenvolvimento que se ajusta perfeitamente à tarefa</w:t>
      </w:r>
    </w:p>
    <w:p w14:paraId="676A2C90" w14:textId="77777777" w:rsidR="0009496D" w:rsidRPr="00F0689F" w:rsidRDefault="00B136F0" w:rsidP="00B136F0">
      <w:pPr>
        <w:pStyle w:val="Absatzberschrift"/>
        <w:jc w:val="both"/>
        <w:rPr>
          <w:b w:val="0"/>
          <w:bCs/>
          <w:lang w:val="en-US"/>
        </w:rPr>
      </w:pPr>
      <w:r>
        <w:rPr>
          <w:b w:val="0"/>
          <w:lang w:val="pt-BR"/>
        </w:rPr>
        <w:t xml:space="preserve">Inicialmente, encontrar uma solução que fosse capaz de satisfazer todas as exigências foi um desafio: "O cliente considerou vários fornecedores e opções", explica Christoph Obalski, do departamento de vendas Wirtgen Alemanha. "Felizmente, com a nova MR 130i PRO da Kleemann, ficamos com uma máquina completamente nova, que se ajusta exatamente ao projetado.", afirma Kleemann o consultor técnico. A MOBIREX MR 130i PRO tem uma alta produção e um peneiramento eficaz. </w:t>
      </w:r>
    </w:p>
    <w:p w14:paraId="438D9917" w14:textId="7C512890" w:rsidR="0074494B" w:rsidRPr="00F0689F" w:rsidRDefault="0009496D" w:rsidP="00B136F0">
      <w:pPr>
        <w:pStyle w:val="Absatzberschrift"/>
        <w:jc w:val="both"/>
        <w:rPr>
          <w:b w:val="0"/>
          <w:bCs/>
          <w:lang w:val="en-US"/>
        </w:rPr>
      </w:pPr>
      <w:r>
        <w:rPr>
          <w:b w:val="0"/>
          <w:lang w:val="pt-BR"/>
        </w:rPr>
        <w:t>"O grande mecanismo de deslocamento com construção de quadro para cargas pesadas, o bom acesso, através de escadas e plataformas, a todos os componentes e a maciça unidade de peneiramento final de deck duplo, causaram uma excelente primeira impressão", explica Dirk Frorath, diretor-geral da entidade operadora AMIRO GmbH na pedreira.</w:t>
      </w:r>
      <w:r>
        <w:rPr>
          <w:bCs/>
          <w:lang w:val="pt-BR"/>
        </w:rPr>
        <w:t xml:space="preserve"> </w:t>
      </w:r>
      <w:r>
        <w:rPr>
          <w:b w:val="0"/>
          <w:lang w:val="pt-BR"/>
        </w:rPr>
        <w:t>A unidade de britagem da planta é acionada através de um potente motor elétrico. Além disso, está equipada com um novo conceito de acionamento. Há uma possibilidade de escolha entre o acionamento estrela-triângulo e o conversor de frequência, o que permite variar as rotações do rotor, se necessário. Graças a seu conceito de acionamento totalmente elétrico E-DRIVE há a possibilidade de alimentação elétrica externa, o que significa que é possível operar a máquina localmente sem emissões.</w:t>
      </w:r>
    </w:p>
    <w:p w14:paraId="148A0270" w14:textId="3EA02BAA" w:rsidR="0074494B" w:rsidRDefault="0074494B" w:rsidP="00AF2A24">
      <w:pPr>
        <w:pStyle w:val="Absatzberschrift"/>
        <w:rPr>
          <w:b w:val="0"/>
          <w:lang w:val="en-US"/>
        </w:rPr>
      </w:pPr>
    </w:p>
    <w:p w14:paraId="21B7FD17" w14:textId="2A751726" w:rsidR="00F0689F" w:rsidRDefault="00F0689F" w:rsidP="00F0689F">
      <w:pPr>
        <w:pStyle w:val="Standardabsatz"/>
        <w:rPr>
          <w:lang w:val="en-US"/>
        </w:rPr>
      </w:pPr>
    </w:p>
    <w:p w14:paraId="6905E4B2" w14:textId="77777777" w:rsidR="00F0689F" w:rsidRPr="00F0689F" w:rsidRDefault="00F0689F" w:rsidP="00F0689F">
      <w:pPr>
        <w:pStyle w:val="Standardabsatz"/>
        <w:rPr>
          <w:lang w:val="en-US"/>
        </w:rPr>
      </w:pPr>
    </w:p>
    <w:p w14:paraId="123B9598" w14:textId="508E08F5" w:rsidR="00B136F0" w:rsidRPr="00F0689F" w:rsidRDefault="0009496D" w:rsidP="00B136F0">
      <w:pPr>
        <w:pStyle w:val="Absatzberschrift"/>
        <w:jc w:val="both"/>
        <w:rPr>
          <w:lang w:val="en-US"/>
        </w:rPr>
      </w:pPr>
      <w:r>
        <w:rPr>
          <w:bCs/>
          <w:lang w:val="pt-BR"/>
        </w:rPr>
        <w:lastRenderedPageBreak/>
        <w:t xml:space="preserve">Operação uniforme graças ao conceito de operação SPECTIVE </w:t>
      </w:r>
    </w:p>
    <w:p w14:paraId="73F985A4" w14:textId="1FC5F931" w:rsidR="00B136F0" w:rsidRPr="00F0689F" w:rsidRDefault="00B136F0" w:rsidP="00CC58D8">
      <w:pPr>
        <w:pStyle w:val="Standardabsatz"/>
        <w:spacing w:after="0"/>
        <w:rPr>
          <w:bCs/>
          <w:lang w:val="en-US"/>
        </w:rPr>
      </w:pPr>
      <w:r>
        <w:rPr>
          <w:lang w:val="pt-BR"/>
        </w:rPr>
        <w:t>Também a MOBIREX MR 130i PRO está equipada com o conceito de operação SPECTIVE, que os operadores na pedreira já conhecem das outras plantas MOBIREX MR 130 EVO2. O conceito de operação é intuitivo e consistente ao longo de toda a série MOBIREX. Os componentes da mais recente geração SPECTIVE, como os novos controles remotos por rádio e a solução digital SPECTIVE CONNECT simplificam ainda mais o dia a dia de trabalho.</w:t>
      </w:r>
    </w:p>
    <w:p w14:paraId="0B78CD18" w14:textId="77777777" w:rsidR="00B136F0" w:rsidRPr="00F0689F" w:rsidRDefault="00B136F0" w:rsidP="00CC58D8">
      <w:pPr>
        <w:pStyle w:val="Standardabsatz"/>
        <w:spacing w:after="0"/>
        <w:rPr>
          <w:bCs/>
          <w:lang w:val="en-US"/>
        </w:rPr>
      </w:pPr>
    </w:p>
    <w:p w14:paraId="718412D9" w14:textId="77777777" w:rsidR="00B136F0" w:rsidRPr="00F0689F" w:rsidRDefault="00B136F0" w:rsidP="00CC58D8">
      <w:pPr>
        <w:pStyle w:val="Standardabsatz"/>
        <w:spacing w:after="0"/>
        <w:rPr>
          <w:b/>
          <w:bCs/>
          <w:lang w:val="en-US"/>
        </w:rPr>
      </w:pPr>
      <w:r>
        <w:rPr>
          <w:b/>
          <w:bCs/>
          <w:lang w:val="pt-BR"/>
        </w:rPr>
        <w:t xml:space="preserve">A boa colaboração ao longo de muitos anos é essencial </w:t>
      </w:r>
    </w:p>
    <w:p w14:paraId="66FA769B" w14:textId="4A524E00" w:rsidR="00B136F0" w:rsidRPr="00F0689F" w:rsidRDefault="00B136F0" w:rsidP="00B136F0">
      <w:pPr>
        <w:jc w:val="both"/>
        <w:rPr>
          <w:b/>
          <w:bCs/>
          <w:sz w:val="22"/>
          <w:szCs w:val="22"/>
          <w:lang w:val="en-US"/>
        </w:rPr>
      </w:pPr>
      <w:r>
        <w:rPr>
          <w:rFonts w:eastAsiaTheme="minorHAnsi" w:cstheme="minorBidi"/>
          <w:sz w:val="22"/>
          <w:szCs w:val="24"/>
          <w:lang w:val="pt-BR"/>
        </w:rPr>
        <w:t>Neste caso, não foi possível ver a máquina funcionando em outra empresa antes de realizar a compra. Pois, neste caso, o britador de impacto é um novo desenvolvimento. No entanto, graças à colaboração de anos com a Kleemann e à boa experiência com os produtos da empresa já havia uma base de confiança sólida. E, naturalmente, houve a oportunidade de olhar a máquina na fábrica Kleemann em Göppingen.</w:t>
      </w:r>
    </w:p>
    <w:p w14:paraId="41D8738F" w14:textId="77777777" w:rsidR="00B136F0" w:rsidRPr="00F0689F" w:rsidRDefault="00B136F0" w:rsidP="00BC487A">
      <w:pPr>
        <w:rPr>
          <w:b/>
          <w:bCs/>
          <w:sz w:val="22"/>
          <w:szCs w:val="22"/>
          <w:lang w:val="en-US"/>
        </w:rPr>
      </w:pPr>
    </w:p>
    <w:p w14:paraId="179F8A47" w14:textId="77777777" w:rsidR="00C72B1C" w:rsidRPr="00F0689F" w:rsidRDefault="00C72B1C" w:rsidP="00BC487A">
      <w:pPr>
        <w:rPr>
          <w:b/>
          <w:bCs/>
          <w:sz w:val="22"/>
          <w:szCs w:val="22"/>
          <w:lang w:val="en-US"/>
        </w:rPr>
      </w:pPr>
    </w:p>
    <w:p w14:paraId="64ABBB85" w14:textId="6B49B26B" w:rsidR="007C2FEE" w:rsidRPr="00AF2A24" w:rsidRDefault="007C2FEE" w:rsidP="00BC487A">
      <w:pPr>
        <w:rPr>
          <w:b/>
          <w:bCs/>
          <w:sz w:val="22"/>
          <w:szCs w:val="22"/>
        </w:rPr>
      </w:pPr>
      <w:r>
        <w:rPr>
          <w:b/>
          <w:bCs/>
          <w:sz w:val="22"/>
          <w:szCs w:val="22"/>
          <w:lang w:val="pt-BR"/>
        </w:rPr>
        <w:t>Fotos:</w:t>
      </w:r>
    </w:p>
    <w:p w14:paraId="06345839" w14:textId="79A95745" w:rsidR="00BC487A" w:rsidRPr="00AF2A24" w:rsidRDefault="00B136F0" w:rsidP="00BC487A">
      <w:pPr>
        <w:rPr>
          <w:rFonts w:eastAsiaTheme="minorHAnsi" w:cstheme="minorBidi"/>
          <w:b/>
          <w:sz w:val="22"/>
          <w:szCs w:val="24"/>
        </w:rPr>
      </w:pPr>
      <w:r>
        <w:rPr>
          <w:noProof/>
          <w:sz w:val="24"/>
          <w:szCs w:val="24"/>
          <w:lang w:val="pt-BR"/>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B73C0D" w:rsidRDefault="00C72B1C" w:rsidP="00C72B1C">
      <w:pPr>
        <w:pStyle w:val="BUbold"/>
      </w:pPr>
      <w:r>
        <w:rPr>
          <w:bCs/>
          <w:lang w:val="pt-BR"/>
        </w:rPr>
        <w:t>KL_MR 130i PRO_Amiro</w:t>
      </w:r>
    </w:p>
    <w:p w14:paraId="47143645" w14:textId="77777777" w:rsidR="00B136F0" w:rsidRDefault="00B136F0" w:rsidP="00B136F0">
      <w:pPr>
        <w:pStyle w:val="Listenabsatz"/>
        <w:ind w:left="0"/>
      </w:pPr>
      <w:r>
        <w:rPr>
          <w:lang w:val="pt-BR"/>
        </w:rPr>
        <w:t>Entrega da máquina da MOBIREX MR 130i PRO na fábrica da Kleemann em Göppingen: Christoph Obalski, departamento de vendas Wirtgen Alemanha (à esquerda) com Dirk Frorath, diretor-geral da entidade operadora AMIRO GmbH na pedreira de Oetelshofen (à direita)</w:t>
      </w:r>
    </w:p>
    <w:p w14:paraId="10AF8B22" w14:textId="2B34E0C1" w:rsidR="000D357E" w:rsidRDefault="000D357E" w:rsidP="00FF5F5E">
      <w:pPr>
        <w:pStyle w:val="BUnormal"/>
      </w:pPr>
    </w:p>
    <w:p w14:paraId="6D829B46" w14:textId="51AE8EAA" w:rsidR="00F724D5" w:rsidRPr="00432AFE" w:rsidRDefault="00B136F0" w:rsidP="00F724D5">
      <w:pPr>
        <w:pStyle w:val="BUbold"/>
      </w:pPr>
      <w:r>
        <w:rPr>
          <w:bCs/>
          <w:noProof/>
          <w:sz w:val="24"/>
          <w:lang w:val="pt-BR"/>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F0689F" w:rsidRDefault="00B136F0" w:rsidP="00B136F0">
      <w:pPr>
        <w:pStyle w:val="BUbold"/>
        <w:rPr>
          <w:lang w:val="en-US"/>
        </w:rPr>
      </w:pPr>
      <w:r>
        <w:rPr>
          <w:bCs/>
          <w:lang w:val="pt-BR"/>
        </w:rPr>
        <w:t>KL_MR 130i PRO_Amiro_1</w:t>
      </w:r>
    </w:p>
    <w:p w14:paraId="07DB5179" w14:textId="454EB7DC" w:rsidR="00B136F0" w:rsidRPr="00F0689F" w:rsidRDefault="00B136F0" w:rsidP="00B136F0">
      <w:pPr>
        <w:pStyle w:val="Listenabsatz"/>
        <w:ind w:left="0"/>
        <w:rPr>
          <w:lang w:val="en-US"/>
        </w:rPr>
      </w:pPr>
      <w:r>
        <w:rPr>
          <w:lang w:val="pt-BR"/>
        </w:rPr>
        <w:t>O novo britador de impacto MR 130i PRO foi observado à lupa no local.</w:t>
      </w:r>
    </w:p>
    <w:p w14:paraId="093C5BBF" w14:textId="5E36AC74" w:rsidR="00874C07" w:rsidRPr="00874C07" w:rsidRDefault="00B136F0" w:rsidP="00F724D5">
      <w:pPr>
        <w:widowControl w:val="0"/>
        <w:rPr>
          <w:sz w:val="20"/>
          <w:szCs w:val="20"/>
        </w:rPr>
      </w:pPr>
      <w:r>
        <w:rPr>
          <w:noProof/>
          <w:sz w:val="20"/>
          <w:szCs w:val="20"/>
          <w:lang w:val="pt-BR"/>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F0689F" w:rsidRDefault="00B136F0" w:rsidP="00B136F0">
      <w:pPr>
        <w:pStyle w:val="BUbold"/>
        <w:rPr>
          <w:lang w:val="en-US"/>
        </w:rPr>
      </w:pPr>
      <w:r>
        <w:rPr>
          <w:bCs/>
          <w:lang w:val="pt-BR"/>
        </w:rPr>
        <w:t>KL_MR 130i PRO_Amiro_2</w:t>
      </w:r>
    </w:p>
    <w:p w14:paraId="3BADE349" w14:textId="6CC4E4F6" w:rsidR="00B136F0" w:rsidRPr="00F0689F" w:rsidRDefault="00B136F0" w:rsidP="00B136F0">
      <w:pPr>
        <w:pStyle w:val="Listenabsatz"/>
        <w:ind w:left="0"/>
        <w:rPr>
          <w:lang w:val="en-US"/>
        </w:rPr>
      </w:pPr>
      <w:r>
        <w:rPr>
          <w:lang w:val="pt-BR"/>
        </w:rPr>
        <w:t xml:space="preserve">A MOBIREX MR 130i PRO convence em Oetelshofen com uma alta produtividade na pedra calcária. </w:t>
      </w:r>
    </w:p>
    <w:p w14:paraId="3426E3E0" w14:textId="77777777" w:rsidR="00950665" w:rsidRPr="00F0689F" w:rsidRDefault="00950665" w:rsidP="00B136F0">
      <w:pPr>
        <w:pStyle w:val="Listenabsatz"/>
        <w:ind w:left="0"/>
        <w:rPr>
          <w:lang w:val="en-US"/>
        </w:rPr>
      </w:pPr>
    </w:p>
    <w:p w14:paraId="2C082FAC" w14:textId="56E939E1" w:rsidR="00B136F0" w:rsidRPr="00B136F0" w:rsidRDefault="00B136F0" w:rsidP="00B136F0">
      <w:pPr>
        <w:widowControl w:val="0"/>
        <w:rPr>
          <w:noProof/>
          <w:sz w:val="20"/>
          <w:szCs w:val="20"/>
        </w:rPr>
      </w:pPr>
      <w:r>
        <w:rPr>
          <w:noProof/>
          <w:sz w:val="20"/>
          <w:szCs w:val="20"/>
          <w:lang w:val="pt-BR"/>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F0689F" w:rsidRDefault="00B136F0" w:rsidP="00B136F0">
      <w:pPr>
        <w:widowControl w:val="0"/>
        <w:rPr>
          <w:b/>
          <w:bCs/>
          <w:noProof/>
          <w:sz w:val="20"/>
          <w:szCs w:val="20"/>
          <w:lang w:val="en-US"/>
        </w:rPr>
      </w:pPr>
      <w:r>
        <w:rPr>
          <w:b/>
          <w:bCs/>
          <w:noProof/>
          <w:sz w:val="20"/>
          <w:szCs w:val="20"/>
          <w:lang w:val="pt-BR"/>
        </w:rPr>
        <w:t>KL_MR 130i PRO_Amiro_3</w:t>
      </w:r>
    </w:p>
    <w:p w14:paraId="5B10A78B" w14:textId="3BC12E08" w:rsidR="00B136F0" w:rsidRPr="00F0689F" w:rsidRDefault="00B136F0" w:rsidP="00B136F0">
      <w:pPr>
        <w:pStyle w:val="Listenabsatz"/>
        <w:ind w:left="0"/>
        <w:rPr>
          <w:lang w:val="en-US"/>
        </w:rPr>
      </w:pPr>
      <w:r>
        <w:rPr>
          <w:lang w:val="pt-BR"/>
        </w:rPr>
        <w:t xml:space="preserve">A MR 130i PRO com sua unidade de peneiramento final de deck duplo garante um peneiramento eficaz e uma qualidade muito boa do produto com recurso somente a uma planta – sem planta de peneiramento adicional. </w:t>
      </w:r>
    </w:p>
    <w:p w14:paraId="4C5E5C88" w14:textId="77777777" w:rsidR="00B136F0" w:rsidRPr="00F0689F" w:rsidRDefault="00B136F0" w:rsidP="00B136F0">
      <w:pPr>
        <w:pStyle w:val="Standardabsatz"/>
        <w:rPr>
          <w:lang w:val="en-US"/>
        </w:rPr>
      </w:pPr>
    </w:p>
    <w:p w14:paraId="67E83AFA" w14:textId="0EB760C5" w:rsidR="00980313" w:rsidRPr="00F0689F" w:rsidRDefault="00714D6B" w:rsidP="00A96B2E">
      <w:pPr>
        <w:pStyle w:val="Note"/>
        <w:rPr>
          <w:lang w:val="en-US"/>
        </w:rPr>
      </w:pPr>
      <w:r>
        <w:rPr>
          <w:iCs/>
          <w:lang w:val="pt-BR"/>
        </w:rPr>
        <w:t>Aviso: Estas fotos se destinam apenas a visualização. Para a impressão em publicações, use as fotos na resolução de 300 ppp que são disponibilizadas no download anexo.</w:t>
      </w:r>
    </w:p>
    <w:p w14:paraId="61DC81B5" w14:textId="77777777" w:rsidR="00950665" w:rsidRPr="00F0689F" w:rsidRDefault="00950665" w:rsidP="00B409DF">
      <w:pPr>
        <w:pStyle w:val="Absatzberschrift"/>
        <w:rPr>
          <w:iCs/>
          <w:lang w:val="en-US"/>
        </w:rPr>
      </w:pPr>
    </w:p>
    <w:p w14:paraId="47CF58F6" w14:textId="77777777" w:rsidR="00950665" w:rsidRPr="00F0689F" w:rsidRDefault="00950665" w:rsidP="00B409DF">
      <w:pPr>
        <w:pStyle w:val="Absatzberschrift"/>
        <w:rPr>
          <w:iCs/>
          <w:lang w:val="en-US"/>
        </w:rPr>
      </w:pPr>
    </w:p>
    <w:p w14:paraId="79632952" w14:textId="77777777" w:rsidR="00950665" w:rsidRPr="00F0689F" w:rsidRDefault="00950665" w:rsidP="00B409DF">
      <w:pPr>
        <w:pStyle w:val="Absatzberschrift"/>
        <w:rPr>
          <w:iCs/>
          <w:lang w:val="en-US"/>
        </w:rPr>
      </w:pPr>
    </w:p>
    <w:p w14:paraId="717825D0" w14:textId="7894A3F7" w:rsidR="00B409DF" w:rsidRDefault="00B409DF" w:rsidP="00B409DF">
      <w:pPr>
        <w:pStyle w:val="Absatzberschrift"/>
        <w:rPr>
          <w:iCs/>
        </w:rPr>
      </w:pPr>
      <w:r>
        <w:rPr>
          <w:bCs/>
          <w:lang w:val="pt-BR"/>
        </w:rPr>
        <w:lastRenderedPageBreak/>
        <w:t>Mais informações podem ser obtidas em:</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pt-BR"/>
        </w:rPr>
        <w:t>WIRTGEN GROUP</w:t>
      </w:r>
    </w:p>
    <w:p w14:paraId="392C6846" w14:textId="77777777" w:rsidR="00B409DF" w:rsidRDefault="00B409DF" w:rsidP="00B409DF">
      <w:pPr>
        <w:pStyle w:val="Fuzeile1"/>
      </w:pPr>
      <w:r>
        <w:rPr>
          <w:bCs w:val="0"/>
          <w:iCs w:val="0"/>
          <w:lang w:val="pt-BR"/>
        </w:rPr>
        <w:t>Public Relations</w:t>
      </w:r>
    </w:p>
    <w:p w14:paraId="77A90FFB" w14:textId="77777777" w:rsidR="00B409DF" w:rsidRDefault="00B409DF" w:rsidP="00B409DF">
      <w:pPr>
        <w:pStyle w:val="Fuzeile1"/>
      </w:pPr>
      <w:r>
        <w:rPr>
          <w:bCs w:val="0"/>
          <w:iCs w:val="0"/>
          <w:lang w:val="pt-BR"/>
        </w:rPr>
        <w:t>Reinhard-Wirtgen-Straße 2</w:t>
      </w:r>
    </w:p>
    <w:p w14:paraId="2BD7061F" w14:textId="77777777" w:rsidR="00B409DF" w:rsidRDefault="00B409DF" w:rsidP="00B409DF">
      <w:pPr>
        <w:pStyle w:val="Fuzeile1"/>
      </w:pPr>
      <w:r>
        <w:rPr>
          <w:bCs w:val="0"/>
          <w:iCs w:val="0"/>
          <w:lang w:val="pt-BR"/>
        </w:rPr>
        <w:t>53578 Windhagen</w:t>
      </w:r>
    </w:p>
    <w:p w14:paraId="7312A980" w14:textId="77777777" w:rsidR="00B409DF" w:rsidRDefault="00B409DF" w:rsidP="00B409DF">
      <w:pPr>
        <w:pStyle w:val="Fuzeile1"/>
      </w:pPr>
      <w:r>
        <w:rPr>
          <w:bCs w:val="0"/>
          <w:iCs w:val="0"/>
          <w:lang w:val="pt-BR"/>
        </w:rPr>
        <w:t>Deutschland</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pPr>
      <w:r>
        <w:rPr>
          <w:bCs w:val="0"/>
          <w:iCs w:val="0"/>
          <w:lang w:val="pt-BR"/>
        </w:rPr>
        <w:t xml:space="preserve">Telefone: +49 (0) 2645 131 – 1966 </w:t>
      </w:r>
    </w:p>
    <w:p w14:paraId="72EBA31D" w14:textId="77777777" w:rsidR="00B409DF" w:rsidRDefault="00B409DF" w:rsidP="00B409DF">
      <w:pPr>
        <w:pStyle w:val="Fuzeile1"/>
      </w:pPr>
      <w:r>
        <w:rPr>
          <w:bCs w:val="0"/>
          <w:iCs w:val="0"/>
          <w:lang w:val="pt-BR"/>
        </w:rPr>
        <w:t>Fax: +49 (0) 2645 131 – 499</w:t>
      </w:r>
    </w:p>
    <w:p w14:paraId="54DD8925" w14:textId="4CADBFA8" w:rsidR="00B409DF" w:rsidRDefault="00B409DF" w:rsidP="00B409DF">
      <w:pPr>
        <w:pStyle w:val="Fuzeile1"/>
      </w:pPr>
      <w:r>
        <w:rPr>
          <w:bCs w:val="0"/>
          <w:iCs w:val="0"/>
          <w:lang w:val="pt-BR"/>
        </w:rPr>
        <w:t>E-mail: PR@wirtgen-group.com</w:t>
      </w:r>
      <w:r>
        <w:rPr>
          <w:bCs w:val="0"/>
          <w:iCs w:val="0"/>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pt-BR"/>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pt-B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pt-BR"/>
            </w:rPr>
            <w:fldChar w:fldCharType="begin"/>
          </w:r>
          <w:r>
            <w:rPr>
              <w:szCs w:val="20"/>
              <w:lang w:val="pt-BR"/>
            </w:rPr>
            <w:instrText xml:space="preserve"> PAGE \# "00"</w:instrText>
          </w:r>
          <w:r>
            <w:rPr>
              <w:szCs w:val="20"/>
              <w:lang w:val="pt-BR"/>
            </w:rPr>
            <w:fldChar w:fldCharType="separate"/>
          </w:r>
          <w:r>
            <w:rPr>
              <w:noProof/>
              <w:szCs w:val="20"/>
              <w:lang w:val="pt-BR"/>
            </w:rPr>
            <w:t>0</w:t>
          </w:r>
          <w:r>
            <w:rPr>
              <w:noProof/>
              <w:szCs w:val="20"/>
              <w:lang w:val="pt-BR"/>
            </w:rPr>
            <w:t>2</w:t>
          </w:r>
          <w:r>
            <w:rPr>
              <w:szCs w:val="20"/>
              <w:lang w:val="pt-BR"/>
            </w:rPr>
            <w:fldChar w:fldCharType="end"/>
          </w:r>
        </w:p>
      </w:tc>
    </w:tr>
  </w:tbl>
  <w:p w14:paraId="7CF7D2C8" w14:textId="77777777" w:rsidR="00533132" w:rsidRDefault="00BD5391">
    <w:pPr>
      <w:pStyle w:val="Fuzeile"/>
    </w:pPr>
    <w:r>
      <w:rPr>
        <w:noProof/>
        <w:lang w:val="pt-B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pt-BR"/>
            </w:rPr>
            <w:t>WIRTGEN</w:t>
          </w:r>
          <w:r>
            <w:rPr>
              <w:rStyle w:val="Hervorhebung"/>
              <w:bCs/>
              <w:iCs w:val="0"/>
              <w:szCs w:val="20"/>
              <w:lang w:val="pt-BR"/>
            </w:rPr>
            <w:t xml:space="preserve"> GmbH</w:t>
          </w:r>
          <w:r>
            <w:rPr>
              <w:szCs w:val="20"/>
              <w:lang w:val="pt-BR"/>
            </w:rPr>
            <w:t xml:space="preserve"> · Reinhard-Wirtgen-Str. 2 · D-53578 Windhagen · T: +49 26 45 / 131 0</w:t>
          </w:r>
        </w:p>
      </w:tc>
    </w:tr>
  </w:tbl>
  <w:p w14:paraId="732BEB33" w14:textId="77777777" w:rsidR="00533132" w:rsidRDefault="00BD5391">
    <w:pPr>
      <w:pStyle w:val="Fuzeile"/>
    </w:pPr>
    <w:r>
      <w:rPr>
        <w:noProof/>
        <w:lang w:val="pt-B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lang w:val="pt-BR"/>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val="pt-BR"/>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r>
      <w:rPr>
        <w:noProof/>
        <w:lang w:val="pt-BR"/>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szCs w:val="36"/>
                              <w:lang w:val="pt-BR"/>
                            </w:rPr>
                            <w:t xml:space="preserve">                                  </w:t>
                          </w:r>
                          <w:r>
                            <w:rPr>
                              <w:rFonts w:ascii="Avenir Next" w:hAnsi="Avenir Next"/>
                              <w:bCs/>
                              <w:color w:val="40535C"/>
                              <w:sz w:val="36"/>
                              <w:szCs w:val="36"/>
                              <w:lang w:val="pt-BR"/>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pt-br"/>
                        <w:b w:val="0"/>
                        <w:bCs w:val="0"/>
                        <w:i w:val="0"/>
                        <w:iCs w:val="0"/>
                        <w:u w:val="none"/>
                        <w:vertAlign w:val="baseline"/>
                        <w:rtl w:val="0"/>
                      </w:rPr>
                      <w:t xml:space="preserve">                                  </w:t>
                    </w:r>
                    <w:r>
                      <w:rPr>
                        <w:rFonts w:ascii="Avenir Next" w:hAnsi="Avenir Next"/>
                        <w:color w:val="40535C"/>
                        <w:sz w:val="36"/>
                        <w:szCs w:val="36"/>
                        <w:lang w:val="pt-br"/>
                        <w:b w:val="1"/>
                        <w:bCs w:val="1"/>
                        <w:i w:val="0"/>
                        <w:iCs w:val="0"/>
                        <w:u w:val="none"/>
                        <w:vertAlign w:val="baseline"/>
                        <w:rtl w:val="0"/>
                      </w:rPr>
                      <w:t xml:space="preserve">JOB REPORT</w:t>
                    </w:r>
                  </w:p>
                </w:txbxContent>
              </v:textbox>
            </v:shape>
          </w:pict>
        </mc:Fallback>
      </mc:AlternateContent>
    </w:r>
    <w:r>
      <w:rPr>
        <w:noProof/>
        <w:lang w:val="pt-B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elo Comunicado de im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val="pt-BR"/>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r>
      <w:rPr>
        <w:noProof/>
        <w:lang w:val="pt-B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pt-B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pt-B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38" type="#_x0000_t75" style="width:1500pt;height:1500pt" o:bullet="t">
        <v:imagedata r:id="rId1" o:title="AZ_04a"/>
      </v:shape>
    </w:pict>
  </w:numPicBullet>
  <w:numPicBullet w:numPicBulletId="1">
    <w:pict>
      <v:shape id="_x0000_i1239"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422915872">
    <w:abstractNumId w:val="10"/>
  </w:num>
  <w:num w:numId="2" w16cid:durableId="1932591359">
    <w:abstractNumId w:val="10"/>
  </w:num>
  <w:num w:numId="3" w16cid:durableId="216010696">
    <w:abstractNumId w:val="10"/>
  </w:num>
  <w:num w:numId="4" w16cid:durableId="549457784">
    <w:abstractNumId w:val="10"/>
  </w:num>
  <w:num w:numId="5" w16cid:durableId="796486673">
    <w:abstractNumId w:val="10"/>
  </w:num>
  <w:num w:numId="6" w16cid:durableId="408387565">
    <w:abstractNumId w:val="2"/>
  </w:num>
  <w:num w:numId="7" w16cid:durableId="240991718">
    <w:abstractNumId w:val="2"/>
  </w:num>
  <w:num w:numId="8" w16cid:durableId="1297838346">
    <w:abstractNumId w:val="2"/>
  </w:num>
  <w:num w:numId="9" w16cid:durableId="1960257546">
    <w:abstractNumId w:val="2"/>
  </w:num>
  <w:num w:numId="10" w16cid:durableId="1568884713">
    <w:abstractNumId w:val="2"/>
  </w:num>
  <w:num w:numId="11" w16cid:durableId="953438487">
    <w:abstractNumId w:val="5"/>
  </w:num>
  <w:num w:numId="12" w16cid:durableId="1072463025">
    <w:abstractNumId w:val="5"/>
  </w:num>
  <w:num w:numId="13" w16cid:durableId="675812066">
    <w:abstractNumId w:val="4"/>
  </w:num>
  <w:num w:numId="14" w16cid:durableId="123231667">
    <w:abstractNumId w:val="4"/>
  </w:num>
  <w:num w:numId="15" w16cid:durableId="94597529">
    <w:abstractNumId w:val="4"/>
  </w:num>
  <w:num w:numId="16" w16cid:durableId="2034576655">
    <w:abstractNumId w:val="4"/>
  </w:num>
  <w:num w:numId="17" w16cid:durableId="1849713854">
    <w:abstractNumId w:val="4"/>
  </w:num>
  <w:num w:numId="18" w16cid:durableId="1150826454">
    <w:abstractNumId w:val="1"/>
  </w:num>
  <w:num w:numId="19" w16cid:durableId="64453800">
    <w:abstractNumId w:val="3"/>
  </w:num>
  <w:num w:numId="20" w16cid:durableId="358044802">
    <w:abstractNumId w:val="8"/>
  </w:num>
  <w:num w:numId="21" w16cid:durableId="141481320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04659324">
    <w:abstractNumId w:val="0"/>
  </w:num>
  <w:num w:numId="23" w16cid:durableId="1219768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41989155">
    <w:abstractNumId w:val="7"/>
  </w:num>
  <w:num w:numId="25" w16cid:durableId="2697748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80657492">
    <w:abstractNumId w:val="6"/>
  </w:num>
  <w:num w:numId="27" w16cid:durableId="1038177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0689F"/>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710</Words>
  <Characters>4474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5174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Claudia Hizman</cp:lastModifiedBy>
  <cp:revision>2</cp:revision>
  <cp:lastPrinted>2021-10-20T14:00:00Z</cp:lastPrinted>
  <dcterms:created xsi:type="dcterms:W3CDTF">2023-03-03T11:23:00Z</dcterms:created>
  <dcterms:modified xsi:type="dcterms:W3CDTF">2023-03-30T13:17:00Z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